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5723" w:rsidRPr="00900FB0" w:rsidRDefault="00795723" w:rsidP="00795723">
      <w:pPr>
        <w:spacing w:before="100" w:beforeAutospacing="1" w:after="100" w:afterAutospacing="1" w:line="0" w:lineRule="atLeast"/>
        <w:jc w:val="right"/>
        <w:rPr>
          <w:rFonts w:ascii="Times Nordic" w:eastAsia="Times New Roman" w:hAnsi="Times Nordic" w:cs="Times New Roman"/>
          <w:b/>
          <w:bCs/>
          <w:lang w:val="it-IT"/>
        </w:rPr>
      </w:pPr>
      <w:r w:rsidRPr="00900FB0">
        <w:rPr>
          <w:rFonts w:ascii="Times Nordic" w:eastAsia="Times New Roman" w:hAnsi="Times Nordic" w:cs="Times New Roman"/>
          <w:b/>
          <w:bCs/>
          <w:lang w:val="it-IT"/>
        </w:rPr>
        <w:t xml:space="preserve">N. </w:t>
      </w:r>
      <w:r w:rsidR="00900FB0">
        <w:rPr>
          <w:rFonts w:ascii="Times Nordic" w:eastAsia="Times New Roman" w:hAnsi="Times Nordic" w:cs="Times New Roman" w:hint="eastAsia"/>
          <w:b/>
          <w:bCs/>
          <w:lang w:val="it-IT"/>
        </w:rPr>
        <w:t>…</w:t>
      </w:r>
      <w:r w:rsidR="00900FB0">
        <w:rPr>
          <w:rFonts w:ascii="Times Nordic" w:eastAsia="Times New Roman" w:hAnsi="Times Nordic" w:cs="Times New Roman"/>
          <w:b/>
          <w:bCs/>
          <w:lang w:val="it-IT"/>
        </w:rPr>
        <w:t>.</w:t>
      </w:r>
      <w:r w:rsidRPr="00900FB0">
        <w:rPr>
          <w:rFonts w:ascii="Times Nordic" w:eastAsia="Times New Roman" w:hAnsi="Times Nordic" w:cs="Times New Roman"/>
          <w:b/>
          <w:bCs/>
          <w:lang w:val="it-IT"/>
        </w:rPr>
        <w:t xml:space="preserve">/2012 </w:t>
      </w:r>
      <w:proofErr w:type="spellStart"/>
      <w:r w:rsidRPr="00900FB0">
        <w:rPr>
          <w:rFonts w:ascii="Times Nordic" w:eastAsia="Times New Roman" w:hAnsi="Times Nordic" w:cs="Times New Roman"/>
          <w:b/>
          <w:bCs/>
          <w:lang w:val="it-IT"/>
        </w:rPr>
        <w:t>REG.PROV.CAU</w:t>
      </w:r>
      <w:proofErr w:type="spellEnd"/>
      <w:r w:rsidRPr="00900FB0">
        <w:rPr>
          <w:rFonts w:ascii="Times Nordic" w:eastAsia="Times New Roman" w:hAnsi="Times Nordic" w:cs="Times New Roman"/>
          <w:b/>
          <w:bCs/>
          <w:lang w:val="it-IT"/>
        </w:rPr>
        <w:t>.</w:t>
      </w:r>
    </w:p>
    <w:p w:rsidR="00795723" w:rsidRPr="00900FB0" w:rsidRDefault="00795723" w:rsidP="00795723">
      <w:pPr>
        <w:spacing w:before="100" w:beforeAutospacing="1" w:after="100" w:afterAutospacing="1" w:line="0" w:lineRule="atLeast"/>
        <w:jc w:val="right"/>
        <w:rPr>
          <w:rFonts w:ascii="Times Nordic" w:eastAsia="Times New Roman" w:hAnsi="Times Nordic" w:cs="Times New Roman"/>
          <w:b/>
          <w:bCs/>
          <w:lang w:val="it-IT"/>
        </w:rPr>
      </w:pPr>
      <w:r w:rsidRPr="00900FB0">
        <w:rPr>
          <w:rFonts w:ascii="Times Nordic" w:eastAsia="Times New Roman" w:hAnsi="Times Nordic" w:cs="Times New Roman"/>
          <w:b/>
          <w:bCs/>
          <w:lang w:val="it-IT"/>
        </w:rPr>
        <w:t xml:space="preserve">N. </w:t>
      </w:r>
      <w:r w:rsidR="00900FB0">
        <w:rPr>
          <w:rFonts w:ascii="Times Nordic" w:eastAsia="Times New Roman" w:hAnsi="Times Nordic" w:cs="Times New Roman"/>
          <w:b/>
          <w:bCs/>
          <w:lang w:val="it-IT"/>
        </w:rPr>
        <w:t>.</w:t>
      </w:r>
      <w:r w:rsidR="00900FB0">
        <w:rPr>
          <w:rFonts w:ascii="Times Nordic" w:eastAsia="Times New Roman" w:hAnsi="Times Nordic" w:cs="Times New Roman" w:hint="eastAsia"/>
          <w:b/>
          <w:bCs/>
          <w:lang w:val="it-IT"/>
        </w:rPr>
        <w:t>…</w:t>
      </w:r>
      <w:r w:rsidR="00900FB0">
        <w:rPr>
          <w:rFonts w:ascii="Times Nordic" w:eastAsia="Times New Roman" w:hAnsi="Times Nordic" w:cs="Times New Roman"/>
          <w:b/>
          <w:bCs/>
          <w:lang w:val="it-IT"/>
        </w:rPr>
        <w:t>..</w:t>
      </w:r>
      <w:r w:rsidRPr="00900FB0">
        <w:rPr>
          <w:rFonts w:ascii="Times Nordic" w:eastAsia="Times New Roman" w:hAnsi="Times Nordic" w:cs="Times New Roman"/>
          <w:b/>
          <w:bCs/>
          <w:lang w:val="it-IT"/>
        </w:rPr>
        <w:t xml:space="preserve">/2012 </w:t>
      </w:r>
      <w:proofErr w:type="spellStart"/>
      <w:r w:rsidRPr="00900FB0">
        <w:rPr>
          <w:rFonts w:ascii="Times Nordic" w:eastAsia="Times New Roman" w:hAnsi="Times Nordic" w:cs="Times New Roman"/>
          <w:b/>
          <w:bCs/>
          <w:lang w:val="it-IT"/>
        </w:rPr>
        <w:t>REG.RIC</w:t>
      </w:r>
      <w:proofErr w:type="spellEnd"/>
      <w:r w:rsidRPr="00900FB0">
        <w:rPr>
          <w:rFonts w:ascii="Times Nordic" w:eastAsia="Times New Roman" w:hAnsi="Times Nordic" w:cs="Times New Roman"/>
          <w:b/>
          <w:bCs/>
          <w:lang w:val="it-IT"/>
        </w:rPr>
        <w:t>.           </w:t>
      </w:r>
    </w:p>
    <w:p w:rsidR="00795723" w:rsidRPr="00900FB0" w:rsidRDefault="00795723" w:rsidP="00795723">
      <w:pPr>
        <w:spacing w:before="100" w:beforeAutospacing="1" w:after="100" w:afterAutospacing="1" w:line="240" w:lineRule="auto"/>
        <w:jc w:val="center"/>
        <w:rPr>
          <w:rFonts w:ascii="Garamond" w:eastAsia="Times New Roman" w:hAnsi="Garamond" w:cs="Times New Roman"/>
          <w:b/>
          <w:bCs/>
          <w:color w:val="000000"/>
          <w:spacing w:val="150"/>
          <w:sz w:val="24"/>
          <w:szCs w:val="24"/>
          <w:lang w:val="it-IT"/>
        </w:rPr>
      </w:pPr>
      <w:r>
        <w:rPr>
          <w:rFonts w:ascii="Garamond" w:eastAsia="Times New Roman" w:hAnsi="Garamond" w:cs="Times New Roman"/>
          <w:b/>
          <w:bCs/>
          <w:noProof/>
          <w:color w:val="000000"/>
          <w:spacing w:val="150"/>
          <w:sz w:val="24"/>
          <w:szCs w:val="24"/>
          <w:lang w:val="it-IT" w:eastAsia="it-IT"/>
        </w:rPr>
        <w:drawing>
          <wp:inline distT="0" distB="0" distL="0" distR="0">
            <wp:extent cx="723900" cy="828675"/>
            <wp:effectExtent l="19050" t="0" r="0" b="0"/>
            <wp:docPr id="1" name="Immagine 1" descr="http://www.giustizia-amministrativa.it/DocumentiGA/Campobasso/Sezione%201/2012/201200302/Provvedimenti/stem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iustizia-amministrativa.it/DocumentiGA/Campobasso/Sezione%201/2012/201200302/Provvedimenti/stemma.jpg"/>
                    <pic:cNvPicPr>
                      <a:picLocks noChangeAspect="1" noChangeArrowheads="1"/>
                    </pic:cNvPicPr>
                  </pic:nvPicPr>
                  <pic:blipFill>
                    <a:blip r:embed="rId4" cstate="print"/>
                    <a:srcRect/>
                    <a:stretch>
                      <a:fillRect/>
                    </a:stretch>
                  </pic:blipFill>
                  <pic:spPr bwMode="auto">
                    <a:xfrm>
                      <a:off x="0" y="0"/>
                      <a:ext cx="723900" cy="828675"/>
                    </a:xfrm>
                    <a:prstGeom prst="rect">
                      <a:avLst/>
                    </a:prstGeom>
                    <a:noFill/>
                    <a:ln w="9525">
                      <a:noFill/>
                      <a:miter lim="800000"/>
                      <a:headEnd/>
                      <a:tailEnd/>
                    </a:ln>
                  </pic:spPr>
                </pic:pic>
              </a:graphicData>
            </a:graphic>
          </wp:inline>
        </w:drawing>
      </w:r>
    </w:p>
    <w:p w:rsidR="00795723" w:rsidRPr="00795723" w:rsidRDefault="00795723" w:rsidP="00795723">
      <w:pPr>
        <w:spacing w:before="100" w:beforeAutospacing="1" w:after="100" w:afterAutospacing="1" w:line="240" w:lineRule="auto"/>
        <w:jc w:val="center"/>
        <w:rPr>
          <w:rFonts w:ascii="Garamond" w:eastAsia="Times New Roman" w:hAnsi="Garamond" w:cs="Times New Roman"/>
          <w:b/>
          <w:bCs/>
          <w:color w:val="000000"/>
          <w:spacing w:val="150"/>
          <w:sz w:val="24"/>
          <w:szCs w:val="24"/>
          <w:lang w:val="it-IT"/>
        </w:rPr>
      </w:pPr>
      <w:r w:rsidRPr="00795723">
        <w:rPr>
          <w:rFonts w:ascii="Garamond" w:eastAsia="Times New Roman" w:hAnsi="Garamond" w:cs="Times New Roman"/>
          <w:b/>
          <w:bCs/>
          <w:color w:val="000000"/>
          <w:spacing w:val="150"/>
          <w:sz w:val="24"/>
          <w:szCs w:val="24"/>
          <w:lang w:val="it-IT"/>
        </w:rPr>
        <w:t>REPUBBLICA ITALIANA</w:t>
      </w:r>
    </w:p>
    <w:p w:rsidR="00795723" w:rsidRPr="00795723" w:rsidRDefault="00795723" w:rsidP="00795723">
      <w:pPr>
        <w:spacing w:before="100" w:beforeAutospacing="1" w:after="100" w:afterAutospacing="1" w:line="240" w:lineRule="auto"/>
        <w:jc w:val="center"/>
        <w:rPr>
          <w:rFonts w:ascii="Garamond" w:eastAsia="Times New Roman" w:hAnsi="Garamond" w:cs="Times New Roman"/>
          <w:b/>
          <w:bCs/>
          <w:color w:val="000000"/>
          <w:sz w:val="26"/>
          <w:szCs w:val="26"/>
          <w:lang w:val="it-IT"/>
        </w:rPr>
      </w:pPr>
      <w:r w:rsidRPr="00795723">
        <w:rPr>
          <w:rFonts w:ascii="Garamond" w:eastAsia="Times New Roman" w:hAnsi="Garamond" w:cs="Times New Roman"/>
          <w:b/>
          <w:bCs/>
          <w:color w:val="000000"/>
          <w:sz w:val="26"/>
          <w:szCs w:val="26"/>
          <w:lang w:val="it-IT"/>
        </w:rPr>
        <w:t>Il Tribunale Amministrativo Regionale per il Molise</w:t>
      </w:r>
    </w:p>
    <w:p w:rsidR="00795723" w:rsidRPr="00795723" w:rsidRDefault="00795723" w:rsidP="00795723">
      <w:pPr>
        <w:spacing w:before="100" w:beforeAutospacing="1" w:after="100" w:afterAutospacing="1" w:line="240" w:lineRule="auto"/>
        <w:jc w:val="center"/>
        <w:rPr>
          <w:rFonts w:ascii="Garamond" w:eastAsia="Times New Roman" w:hAnsi="Garamond" w:cs="Times New Roman"/>
          <w:b/>
          <w:bCs/>
          <w:color w:val="000000"/>
          <w:sz w:val="26"/>
          <w:szCs w:val="26"/>
          <w:lang w:val="it-IT"/>
        </w:rPr>
      </w:pPr>
      <w:r w:rsidRPr="00795723">
        <w:rPr>
          <w:rFonts w:ascii="Garamond" w:eastAsia="Times New Roman" w:hAnsi="Garamond" w:cs="Times New Roman"/>
          <w:b/>
          <w:bCs/>
          <w:color w:val="000000"/>
          <w:sz w:val="26"/>
          <w:szCs w:val="26"/>
          <w:lang w:val="it-IT"/>
        </w:rPr>
        <w:t>(Sezione Prima)</w:t>
      </w:r>
    </w:p>
    <w:p w:rsidR="00795723" w:rsidRPr="00795723" w:rsidRDefault="00795723" w:rsidP="00795723">
      <w:pPr>
        <w:spacing w:after="0" w:line="520" w:lineRule="atLeast"/>
        <w:ind w:firstLine="567"/>
        <w:rPr>
          <w:rFonts w:ascii="Garamond" w:eastAsia="Times New Roman" w:hAnsi="Garamond" w:cs="Times New Roman"/>
          <w:sz w:val="30"/>
          <w:szCs w:val="30"/>
          <w:lang w:val="it-IT"/>
        </w:rPr>
      </w:pPr>
      <w:r w:rsidRPr="00795723">
        <w:rPr>
          <w:rFonts w:ascii="Garamond" w:eastAsia="Times New Roman" w:hAnsi="Garamond" w:cs="Times New Roman"/>
          <w:sz w:val="30"/>
          <w:szCs w:val="30"/>
          <w:lang w:val="it-IT"/>
        </w:rPr>
        <w:t>ha pronunciato la presente</w:t>
      </w:r>
    </w:p>
    <w:p w:rsidR="00795723" w:rsidRPr="00795723" w:rsidRDefault="00795723" w:rsidP="00795723">
      <w:pPr>
        <w:spacing w:before="100" w:beforeAutospacing="1" w:after="100" w:afterAutospacing="1" w:line="240" w:lineRule="auto"/>
        <w:jc w:val="center"/>
        <w:rPr>
          <w:rFonts w:ascii="Garamond" w:eastAsia="Times New Roman" w:hAnsi="Garamond" w:cs="Times New Roman"/>
          <w:b/>
          <w:bCs/>
          <w:color w:val="000000"/>
          <w:sz w:val="26"/>
          <w:szCs w:val="26"/>
          <w:lang w:val="it-IT"/>
        </w:rPr>
      </w:pPr>
      <w:r w:rsidRPr="00795723">
        <w:rPr>
          <w:rFonts w:ascii="Garamond" w:eastAsia="Times New Roman" w:hAnsi="Garamond" w:cs="Times New Roman"/>
          <w:b/>
          <w:bCs/>
          <w:color w:val="000000"/>
          <w:sz w:val="26"/>
          <w:szCs w:val="26"/>
          <w:lang w:val="it-IT"/>
        </w:rPr>
        <w:t>ORDINANZA</w:t>
      </w:r>
    </w:p>
    <w:p w:rsidR="00795723" w:rsidRPr="00795723" w:rsidRDefault="00795723" w:rsidP="00795723">
      <w:pPr>
        <w:spacing w:after="0" w:line="520" w:lineRule="atLeast"/>
        <w:jc w:val="both"/>
        <w:rPr>
          <w:rFonts w:ascii="Garamond" w:eastAsia="Times New Roman" w:hAnsi="Garamond" w:cs="Times New Roman"/>
          <w:sz w:val="30"/>
          <w:szCs w:val="30"/>
          <w:lang w:val="it-IT"/>
        </w:rPr>
      </w:pPr>
      <w:r w:rsidRPr="00795723">
        <w:rPr>
          <w:rFonts w:ascii="Garamond" w:eastAsia="Times New Roman" w:hAnsi="Garamond" w:cs="Times New Roman"/>
          <w:sz w:val="30"/>
          <w:szCs w:val="30"/>
          <w:lang w:val="it-IT"/>
        </w:rPr>
        <w:t>sul ricorso</w:t>
      </w:r>
      <w:r w:rsidR="00900FB0">
        <w:rPr>
          <w:rFonts w:ascii="Garamond" w:eastAsia="Times New Roman" w:hAnsi="Garamond" w:cs="Times New Roman"/>
          <w:sz w:val="30"/>
          <w:szCs w:val="30"/>
          <w:lang w:val="it-IT"/>
        </w:rPr>
        <w:t xml:space="preserve"> numero di registro generale ….</w:t>
      </w:r>
      <w:r w:rsidRPr="00795723">
        <w:rPr>
          <w:rFonts w:ascii="Garamond" w:eastAsia="Times New Roman" w:hAnsi="Garamond" w:cs="Times New Roman"/>
          <w:sz w:val="30"/>
          <w:szCs w:val="30"/>
          <w:lang w:val="it-IT"/>
        </w:rPr>
        <w:t xml:space="preserve"> del 2012, proposto da: </w:t>
      </w:r>
    </w:p>
    <w:p w:rsidR="00795723" w:rsidRPr="00795723" w:rsidRDefault="00795723" w:rsidP="00795723">
      <w:pPr>
        <w:spacing w:after="0" w:line="240" w:lineRule="auto"/>
        <w:rPr>
          <w:rFonts w:ascii="Times New Roman" w:eastAsia="Times New Roman" w:hAnsi="Times New Roman" w:cs="Times New Roman"/>
          <w:sz w:val="24"/>
          <w:szCs w:val="24"/>
          <w:lang w:val="it-IT"/>
        </w:rPr>
      </w:pPr>
    </w:p>
    <w:p w:rsidR="00795723" w:rsidRPr="00795723" w:rsidRDefault="00900FB0" w:rsidP="00795723">
      <w:pPr>
        <w:spacing w:after="0" w:line="520" w:lineRule="atLeast"/>
        <w:jc w:val="both"/>
        <w:rPr>
          <w:rFonts w:ascii="Garamond" w:eastAsia="Times New Roman" w:hAnsi="Garamond" w:cs="Times New Roman"/>
          <w:sz w:val="30"/>
          <w:szCs w:val="30"/>
          <w:lang w:val="it-IT"/>
        </w:rPr>
      </w:pPr>
      <w:r>
        <w:rPr>
          <w:rFonts w:ascii="Garamond" w:eastAsia="Times New Roman" w:hAnsi="Garamond" w:cs="Times New Roman"/>
          <w:sz w:val="30"/>
          <w:szCs w:val="30"/>
          <w:lang w:val="it-IT"/>
        </w:rPr>
        <w:t>…………………………………</w:t>
      </w:r>
      <w:r w:rsidR="00795723" w:rsidRPr="00795723">
        <w:rPr>
          <w:rFonts w:ascii="Garamond" w:eastAsia="Times New Roman" w:hAnsi="Garamond" w:cs="Times New Roman"/>
          <w:sz w:val="30"/>
          <w:szCs w:val="30"/>
          <w:lang w:val="it-IT"/>
        </w:rPr>
        <w:t xml:space="preserve">, rappresentate e difese dagli avv.ti Michele Bonetti e Santi Delia, con domicilio eletto presso Tar Molise Segreteria in Campobasso, via San Giovanni - Palazzo Poste; </w:t>
      </w:r>
    </w:p>
    <w:p w:rsidR="00795723" w:rsidRPr="00795723" w:rsidRDefault="00795723" w:rsidP="00795723">
      <w:pPr>
        <w:spacing w:after="0" w:line="240" w:lineRule="auto"/>
        <w:rPr>
          <w:rFonts w:ascii="Times New Roman" w:eastAsia="Times New Roman" w:hAnsi="Times New Roman" w:cs="Times New Roman"/>
          <w:sz w:val="24"/>
          <w:szCs w:val="24"/>
          <w:lang w:val="it-IT"/>
        </w:rPr>
      </w:pPr>
    </w:p>
    <w:p w:rsidR="00795723" w:rsidRPr="00795723" w:rsidRDefault="00795723" w:rsidP="00795723">
      <w:pPr>
        <w:spacing w:after="0" w:line="520" w:lineRule="atLeast"/>
        <w:jc w:val="center"/>
        <w:rPr>
          <w:rFonts w:ascii="Garamond" w:eastAsia="Times New Roman" w:hAnsi="Garamond" w:cs="Times New Roman"/>
          <w:b/>
          <w:bCs/>
          <w:i/>
          <w:iCs/>
          <w:sz w:val="30"/>
          <w:szCs w:val="30"/>
          <w:lang w:val="it-IT"/>
        </w:rPr>
      </w:pPr>
      <w:r w:rsidRPr="00795723">
        <w:rPr>
          <w:rFonts w:ascii="Garamond" w:eastAsia="Times New Roman" w:hAnsi="Garamond" w:cs="Times New Roman"/>
          <w:b/>
          <w:bCs/>
          <w:i/>
          <w:iCs/>
          <w:sz w:val="30"/>
          <w:szCs w:val="30"/>
          <w:lang w:val="it-IT"/>
        </w:rPr>
        <w:t>contro</w:t>
      </w:r>
    </w:p>
    <w:p w:rsidR="00795723" w:rsidRPr="00795723" w:rsidRDefault="00795723" w:rsidP="00795723">
      <w:pPr>
        <w:spacing w:after="0" w:line="520" w:lineRule="atLeast"/>
        <w:jc w:val="both"/>
        <w:rPr>
          <w:rFonts w:ascii="Garamond" w:eastAsia="Times New Roman" w:hAnsi="Garamond" w:cs="Times New Roman"/>
          <w:sz w:val="30"/>
          <w:szCs w:val="30"/>
          <w:lang w:val="it-IT"/>
        </w:rPr>
      </w:pPr>
      <w:r w:rsidRPr="00795723">
        <w:rPr>
          <w:rFonts w:ascii="Garamond" w:eastAsia="Times New Roman" w:hAnsi="Garamond" w:cs="Times New Roman"/>
          <w:sz w:val="30"/>
          <w:szCs w:val="30"/>
          <w:lang w:val="it-IT"/>
        </w:rPr>
        <w:t xml:space="preserve">- Ministero dell'Istruzione dell'Università e della Ricerca, in persona del Ministro in carica, rappresentato e difeso per legge dall'Avvocatura Distrettuale dello Stato, domiciliata in Campobasso, via Garibaldi, 124; </w:t>
      </w:r>
      <w:r w:rsidRPr="00795723">
        <w:rPr>
          <w:rFonts w:ascii="Garamond" w:eastAsia="Times New Roman" w:hAnsi="Garamond" w:cs="Times New Roman"/>
          <w:sz w:val="30"/>
          <w:szCs w:val="30"/>
          <w:lang w:val="it-IT"/>
        </w:rPr>
        <w:br/>
        <w:t xml:space="preserve">- Università degli Studi del Molise, in persona del legale rappresentante p. t., Università degli Studi di Bari, in persona del legale rappresentante p. t., Università degli Studi di Foggia, non costituitesi, </w:t>
      </w:r>
    </w:p>
    <w:p w:rsidR="00795723" w:rsidRPr="00795723" w:rsidRDefault="00795723" w:rsidP="00795723">
      <w:pPr>
        <w:spacing w:after="0" w:line="520" w:lineRule="atLeast"/>
        <w:jc w:val="center"/>
        <w:rPr>
          <w:rFonts w:ascii="Garamond" w:eastAsia="Times New Roman" w:hAnsi="Garamond" w:cs="Times New Roman"/>
          <w:b/>
          <w:bCs/>
          <w:i/>
          <w:iCs/>
          <w:sz w:val="30"/>
          <w:szCs w:val="30"/>
          <w:lang w:val="it-IT"/>
        </w:rPr>
      </w:pPr>
      <w:r w:rsidRPr="00795723">
        <w:rPr>
          <w:rFonts w:ascii="Garamond" w:eastAsia="Times New Roman" w:hAnsi="Garamond" w:cs="Times New Roman"/>
          <w:b/>
          <w:bCs/>
          <w:i/>
          <w:iCs/>
          <w:sz w:val="30"/>
          <w:szCs w:val="30"/>
          <w:lang w:val="it-IT"/>
        </w:rPr>
        <w:t>per l'annullamento</w:t>
      </w:r>
    </w:p>
    <w:p w:rsidR="00795723" w:rsidRPr="00795723" w:rsidRDefault="00795723" w:rsidP="00795723">
      <w:pPr>
        <w:spacing w:after="0" w:line="540" w:lineRule="atLeast"/>
        <w:jc w:val="center"/>
        <w:rPr>
          <w:rFonts w:ascii="Garamond" w:eastAsia="Times New Roman" w:hAnsi="Garamond" w:cs="Times New Roman"/>
          <w:i/>
          <w:iCs/>
          <w:sz w:val="30"/>
          <w:szCs w:val="30"/>
          <w:lang w:val="it-IT"/>
        </w:rPr>
      </w:pPr>
      <w:r w:rsidRPr="00795723">
        <w:rPr>
          <w:rFonts w:ascii="Garamond" w:eastAsia="Times New Roman" w:hAnsi="Garamond" w:cs="Times New Roman"/>
          <w:i/>
          <w:iCs/>
          <w:sz w:val="30"/>
          <w:szCs w:val="30"/>
          <w:lang w:val="it-IT"/>
        </w:rPr>
        <w:lastRenderedPageBreak/>
        <w:t>previa sospensione dell'efficacia,</w:t>
      </w:r>
    </w:p>
    <w:p w:rsidR="00795723" w:rsidRPr="00795723" w:rsidRDefault="00795723" w:rsidP="00795723">
      <w:pPr>
        <w:spacing w:after="0" w:line="520" w:lineRule="atLeast"/>
        <w:jc w:val="both"/>
        <w:rPr>
          <w:rFonts w:ascii="Garamond" w:eastAsia="Times New Roman" w:hAnsi="Garamond" w:cs="Times New Roman"/>
          <w:sz w:val="30"/>
          <w:szCs w:val="30"/>
          <w:lang w:val="it-IT"/>
        </w:rPr>
      </w:pPr>
      <w:r w:rsidRPr="00795723">
        <w:rPr>
          <w:rFonts w:ascii="Garamond" w:eastAsia="Times New Roman" w:hAnsi="Garamond" w:cs="Times New Roman"/>
          <w:sz w:val="30"/>
          <w:szCs w:val="30"/>
          <w:lang w:val="it-IT"/>
        </w:rPr>
        <w:t>a) della graduatoria unica del concorso per l’ammissione al Corso di Laurea in Medicina e Chirurgia e Odontoiatria e Protesi dentaria per l’a.a. 2012/2013 dell’Università del Molise e di Bari, pubblicate, rispettivamente, il 17 settembre 2012, approvata dal Rettore dell’Università del Molise con D.R. n. 2543/2011 del 17 settembre 2012, il 17 settembre 2012, approvata dal Rettore dell’Università di Bari il 17 settembre 2012 con D.R. 4517, nonché quella dell’Università di Foggia ove esistente e ove approvata dal Rettore dell’Ateneo e quella unica pubblicata sul sito del CINECA (https://accessoprogrammato.cineca.it/2012/studenti/ME_LC.html) il 14 settembre 2012, nella quale i ricorrenti risultano collocati oltre l’ultimo posto utile e, quindi, non ammessi al corso e dei successivi scorrimenti nella parte in cui non considerano l’iscrizione dei ricorrenti;</w:t>
      </w:r>
    </w:p>
    <w:p w:rsidR="00795723" w:rsidRPr="00795723" w:rsidRDefault="00795723" w:rsidP="00795723">
      <w:pPr>
        <w:spacing w:after="0" w:line="520" w:lineRule="atLeast"/>
        <w:jc w:val="both"/>
        <w:rPr>
          <w:rFonts w:ascii="Garamond" w:eastAsia="Times New Roman" w:hAnsi="Garamond" w:cs="Times New Roman"/>
          <w:sz w:val="30"/>
          <w:szCs w:val="30"/>
          <w:lang w:val="it-IT"/>
        </w:rPr>
      </w:pPr>
      <w:r w:rsidRPr="00795723">
        <w:rPr>
          <w:rFonts w:ascii="Garamond" w:eastAsia="Times New Roman" w:hAnsi="Garamond" w:cs="Times New Roman"/>
          <w:sz w:val="30"/>
          <w:szCs w:val="30"/>
          <w:lang w:val="it-IT"/>
        </w:rPr>
        <w:t>b) dei verbali della Commissione del concorso e di quelli delle sottocommissioni d’aula del 4 settembre 2012 e, in particolare, di quello n. 2 nella parte in cui viene dato atto che alle ore 13,00 la consegna dei plichi di concorso è avvenuta in ordine alfabetico nonché dopo aver verificato “la coerenza con il codice riportato sulla scheda anagrafica”;</w:t>
      </w:r>
    </w:p>
    <w:p w:rsidR="00795723" w:rsidRPr="00795723" w:rsidRDefault="00795723" w:rsidP="00795723">
      <w:pPr>
        <w:spacing w:after="0" w:line="520" w:lineRule="atLeast"/>
        <w:jc w:val="both"/>
        <w:rPr>
          <w:rFonts w:ascii="Garamond" w:eastAsia="Times New Roman" w:hAnsi="Garamond" w:cs="Times New Roman"/>
          <w:sz w:val="30"/>
          <w:szCs w:val="30"/>
          <w:lang w:val="it-IT"/>
        </w:rPr>
      </w:pPr>
      <w:r w:rsidRPr="00795723">
        <w:rPr>
          <w:rFonts w:ascii="Garamond" w:eastAsia="Times New Roman" w:hAnsi="Garamond" w:cs="Times New Roman"/>
          <w:sz w:val="30"/>
          <w:szCs w:val="30"/>
          <w:lang w:val="it-IT"/>
        </w:rPr>
        <w:t>nonché per l’accertamento</w:t>
      </w:r>
    </w:p>
    <w:p w:rsidR="00795723" w:rsidRPr="00795723" w:rsidRDefault="00795723" w:rsidP="00795723">
      <w:pPr>
        <w:spacing w:after="0" w:line="520" w:lineRule="atLeast"/>
        <w:jc w:val="both"/>
        <w:rPr>
          <w:rFonts w:ascii="Garamond" w:eastAsia="Times New Roman" w:hAnsi="Garamond" w:cs="Times New Roman"/>
          <w:sz w:val="30"/>
          <w:szCs w:val="30"/>
          <w:lang w:val="it-IT"/>
        </w:rPr>
      </w:pPr>
      <w:r w:rsidRPr="00795723">
        <w:rPr>
          <w:rFonts w:ascii="Garamond" w:eastAsia="Times New Roman" w:hAnsi="Garamond" w:cs="Times New Roman"/>
          <w:sz w:val="30"/>
          <w:szCs w:val="30"/>
          <w:lang w:val="it-IT"/>
        </w:rPr>
        <w:t xml:space="preserve">del diritto di parte ricorrente di essere ammessa al Corso di laurea in questione e di ottenere il risarcimento di tutti i danni subiti e subendi a causa del diniego all’iscrizione opposta e per la condanna in forma specifica ex art. 30, comma 2, c.p.a. delle Amministrazioni intimate all’adozione del relativo provvedimento di </w:t>
      </w:r>
      <w:r w:rsidRPr="00795723">
        <w:rPr>
          <w:rFonts w:ascii="Garamond" w:eastAsia="Times New Roman" w:hAnsi="Garamond" w:cs="Times New Roman"/>
          <w:sz w:val="30"/>
          <w:szCs w:val="30"/>
          <w:lang w:val="it-IT"/>
        </w:rPr>
        <w:lastRenderedPageBreak/>
        <w:t>ammissione al corso di laurea per cui è causa, nonché, in via subordinata, al pagamento delle relative somme, con interessi e rivalutazione, come per legge;</w:t>
      </w:r>
    </w:p>
    <w:p w:rsidR="00795723" w:rsidRPr="00795723" w:rsidRDefault="00795723" w:rsidP="00795723">
      <w:pPr>
        <w:spacing w:after="0" w:line="240" w:lineRule="auto"/>
        <w:rPr>
          <w:rFonts w:ascii="Times New Roman" w:eastAsia="Times New Roman" w:hAnsi="Times New Roman" w:cs="Times New Roman"/>
          <w:sz w:val="24"/>
          <w:szCs w:val="24"/>
          <w:lang w:val="it-IT"/>
        </w:rPr>
      </w:pPr>
    </w:p>
    <w:p w:rsidR="00795723" w:rsidRPr="00795723" w:rsidRDefault="00795723" w:rsidP="00795723">
      <w:pPr>
        <w:spacing w:after="0" w:line="520" w:lineRule="atLeast"/>
        <w:jc w:val="both"/>
        <w:rPr>
          <w:rFonts w:ascii="Garamond" w:eastAsia="Times New Roman" w:hAnsi="Garamond" w:cs="Times New Roman"/>
          <w:sz w:val="30"/>
          <w:szCs w:val="30"/>
          <w:lang w:val="it-IT"/>
        </w:rPr>
      </w:pPr>
      <w:r w:rsidRPr="00795723">
        <w:rPr>
          <w:rFonts w:ascii="Garamond" w:eastAsia="Times New Roman" w:hAnsi="Garamond" w:cs="Times New Roman"/>
          <w:sz w:val="30"/>
          <w:szCs w:val="30"/>
          <w:lang w:val="it-IT"/>
        </w:rPr>
        <w:t>Visti il ricorso e i relativi allegati;</w:t>
      </w:r>
    </w:p>
    <w:p w:rsidR="00795723" w:rsidRPr="00795723" w:rsidRDefault="00795723" w:rsidP="00795723">
      <w:pPr>
        <w:spacing w:after="0" w:line="520" w:lineRule="atLeast"/>
        <w:jc w:val="both"/>
        <w:rPr>
          <w:rFonts w:ascii="Garamond" w:eastAsia="Times New Roman" w:hAnsi="Garamond" w:cs="Times New Roman"/>
          <w:sz w:val="30"/>
          <w:szCs w:val="30"/>
          <w:lang w:val="it-IT"/>
        </w:rPr>
      </w:pPr>
      <w:r w:rsidRPr="00795723">
        <w:rPr>
          <w:rFonts w:ascii="Garamond" w:eastAsia="Times New Roman" w:hAnsi="Garamond" w:cs="Times New Roman"/>
          <w:sz w:val="30"/>
          <w:szCs w:val="30"/>
          <w:lang w:val="it-IT"/>
        </w:rPr>
        <w:t>Visto l'atto di costituzione in giudizio del Ministero intimato;</w:t>
      </w:r>
    </w:p>
    <w:p w:rsidR="00795723" w:rsidRPr="00795723" w:rsidRDefault="00795723" w:rsidP="00795723">
      <w:pPr>
        <w:spacing w:after="0" w:line="520" w:lineRule="atLeast"/>
        <w:jc w:val="both"/>
        <w:rPr>
          <w:rFonts w:ascii="Garamond" w:eastAsia="Times New Roman" w:hAnsi="Garamond" w:cs="Times New Roman"/>
          <w:sz w:val="30"/>
          <w:szCs w:val="30"/>
          <w:lang w:val="it-IT"/>
        </w:rPr>
      </w:pPr>
      <w:r w:rsidRPr="00795723">
        <w:rPr>
          <w:rFonts w:ascii="Garamond" w:eastAsia="Times New Roman" w:hAnsi="Garamond" w:cs="Times New Roman"/>
          <w:sz w:val="30"/>
          <w:szCs w:val="30"/>
          <w:lang w:val="it-IT"/>
        </w:rPr>
        <w:t>Vista la domanda di sospensione dell'esecuzione del provvedimento impugnato, presentata in via incidentale dalla parte ricorrente;</w:t>
      </w:r>
    </w:p>
    <w:p w:rsidR="00795723" w:rsidRPr="00795723" w:rsidRDefault="00795723" w:rsidP="00795723">
      <w:pPr>
        <w:spacing w:after="0" w:line="520" w:lineRule="atLeast"/>
        <w:jc w:val="both"/>
        <w:rPr>
          <w:rFonts w:ascii="Garamond" w:eastAsia="Times New Roman" w:hAnsi="Garamond" w:cs="Times New Roman"/>
          <w:sz w:val="30"/>
          <w:szCs w:val="30"/>
          <w:lang w:val="it-IT"/>
        </w:rPr>
      </w:pPr>
      <w:r w:rsidRPr="00795723">
        <w:rPr>
          <w:rFonts w:ascii="Garamond" w:eastAsia="Times New Roman" w:hAnsi="Garamond" w:cs="Times New Roman"/>
          <w:sz w:val="30"/>
          <w:szCs w:val="30"/>
          <w:lang w:val="it-IT"/>
        </w:rPr>
        <w:t>Visto l'art. 55 cod. proc. amm.;</w:t>
      </w:r>
    </w:p>
    <w:p w:rsidR="00795723" w:rsidRPr="00795723" w:rsidRDefault="00795723" w:rsidP="00795723">
      <w:pPr>
        <w:spacing w:after="0" w:line="520" w:lineRule="atLeast"/>
        <w:jc w:val="both"/>
        <w:rPr>
          <w:rFonts w:ascii="Garamond" w:eastAsia="Times New Roman" w:hAnsi="Garamond" w:cs="Times New Roman"/>
          <w:sz w:val="30"/>
          <w:szCs w:val="30"/>
          <w:lang w:val="it-IT"/>
        </w:rPr>
      </w:pPr>
      <w:r w:rsidRPr="00795723">
        <w:rPr>
          <w:rFonts w:ascii="Garamond" w:eastAsia="Times New Roman" w:hAnsi="Garamond" w:cs="Times New Roman"/>
          <w:sz w:val="30"/>
          <w:szCs w:val="30"/>
          <w:lang w:val="it-IT"/>
        </w:rPr>
        <w:t>Visti tutti gli atti della causa;</w:t>
      </w:r>
    </w:p>
    <w:p w:rsidR="00795723" w:rsidRPr="00795723" w:rsidRDefault="00795723" w:rsidP="00795723">
      <w:pPr>
        <w:spacing w:after="0" w:line="520" w:lineRule="atLeast"/>
        <w:jc w:val="both"/>
        <w:rPr>
          <w:rFonts w:ascii="Garamond" w:eastAsia="Times New Roman" w:hAnsi="Garamond" w:cs="Times New Roman"/>
          <w:sz w:val="30"/>
          <w:szCs w:val="30"/>
          <w:lang w:val="it-IT"/>
        </w:rPr>
      </w:pPr>
      <w:r w:rsidRPr="00795723">
        <w:rPr>
          <w:rFonts w:ascii="Garamond" w:eastAsia="Times New Roman" w:hAnsi="Garamond" w:cs="Times New Roman"/>
          <w:sz w:val="30"/>
          <w:szCs w:val="30"/>
          <w:lang w:val="it-IT"/>
        </w:rPr>
        <w:t>Ritenuta la propria giurisdizione e competenza;</w:t>
      </w:r>
    </w:p>
    <w:p w:rsidR="00795723" w:rsidRPr="00795723" w:rsidRDefault="00795723" w:rsidP="00795723">
      <w:pPr>
        <w:spacing w:after="0" w:line="520" w:lineRule="atLeast"/>
        <w:jc w:val="both"/>
        <w:rPr>
          <w:rFonts w:ascii="Garamond" w:eastAsia="Times New Roman" w:hAnsi="Garamond" w:cs="Times New Roman"/>
          <w:sz w:val="30"/>
          <w:szCs w:val="30"/>
          <w:lang w:val="it-IT"/>
        </w:rPr>
      </w:pPr>
      <w:r w:rsidRPr="00795723">
        <w:rPr>
          <w:rFonts w:ascii="Garamond" w:eastAsia="Times New Roman" w:hAnsi="Garamond" w:cs="Times New Roman"/>
          <w:sz w:val="30"/>
          <w:szCs w:val="30"/>
          <w:lang w:val="it-IT"/>
        </w:rPr>
        <w:t>Relatore nella camera di consiglio del giorno 20 dicembre 2012 il dott. Orazio Ciliberti e uditi per le parti i difensori come specificato nel verbale;</w:t>
      </w:r>
    </w:p>
    <w:p w:rsidR="00795723" w:rsidRPr="00795723" w:rsidRDefault="00795723" w:rsidP="00795723">
      <w:pPr>
        <w:spacing w:after="0" w:line="240" w:lineRule="auto"/>
        <w:rPr>
          <w:rFonts w:ascii="Times New Roman" w:eastAsia="Times New Roman" w:hAnsi="Times New Roman" w:cs="Times New Roman"/>
          <w:sz w:val="24"/>
          <w:szCs w:val="24"/>
          <w:lang w:val="it-IT"/>
        </w:rPr>
      </w:pPr>
    </w:p>
    <w:p w:rsidR="00795723" w:rsidRPr="00795723" w:rsidRDefault="00795723" w:rsidP="00795723">
      <w:pPr>
        <w:spacing w:after="0" w:line="520" w:lineRule="atLeast"/>
        <w:jc w:val="both"/>
        <w:rPr>
          <w:rFonts w:ascii="Garamond" w:eastAsia="Times New Roman" w:hAnsi="Garamond" w:cs="Times New Roman"/>
          <w:sz w:val="30"/>
          <w:szCs w:val="30"/>
          <w:lang w:val="it-IT"/>
        </w:rPr>
      </w:pPr>
      <w:r w:rsidRPr="00795723">
        <w:rPr>
          <w:rFonts w:ascii="Garamond" w:eastAsia="Times New Roman" w:hAnsi="Garamond" w:cs="Times New Roman"/>
          <w:sz w:val="30"/>
          <w:szCs w:val="30"/>
          <w:lang w:val="it-IT"/>
        </w:rPr>
        <w:t>Considerato che alcuni dei motivi del ricorso – stando a una prima delibazione – appaiono attendibili, atteso che il Consorzio interuniversitario Cineca non ha formalmente verbalizzato le operazioni di correzione degli elaborati della prova selettiva e, inoltre, si può ritenere che la presenza di un codice a barre (con l’indicazione sottostante del numero di codice), riportato sia sulla scheda anagrafica che sui due moduli di risposte, non dia sufficienti garanzie per assicurare l’anonimato degli elaborati;</w:t>
      </w:r>
    </w:p>
    <w:p w:rsidR="00795723" w:rsidRPr="00795723" w:rsidRDefault="00795723" w:rsidP="00795723">
      <w:pPr>
        <w:spacing w:after="0" w:line="520" w:lineRule="atLeast"/>
        <w:jc w:val="both"/>
        <w:rPr>
          <w:rFonts w:ascii="Garamond" w:eastAsia="Times New Roman" w:hAnsi="Garamond" w:cs="Times New Roman"/>
          <w:sz w:val="30"/>
          <w:szCs w:val="30"/>
          <w:lang w:val="it-IT"/>
        </w:rPr>
      </w:pPr>
      <w:r w:rsidRPr="00795723">
        <w:rPr>
          <w:rFonts w:ascii="Garamond" w:eastAsia="Times New Roman" w:hAnsi="Garamond" w:cs="Times New Roman"/>
          <w:sz w:val="30"/>
          <w:szCs w:val="30"/>
          <w:lang w:val="it-IT"/>
        </w:rPr>
        <w:t>Ritenuto che sussistano i presupposti della misura cautelare, anche sotto il profilo del pregiudizio grave e irreparabile, in considerazione dell’avvenuto avvio del corso universitario che - alla data della decisione di merito sarebbe - già quasi completato per il primo anno di corso;</w:t>
      </w:r>
    </w:p>
    <w:p w:rsidR="00795723" w:rsidRPr="00795723" w:rsidRDefault="00795723" w:rsidP="00795723">
      <w:pPr>
        <w:spacing w:after="0" w:line="520" w:lineRule="atLeast"/>
        <w:jc w:val="both"/>
        <w:rPr>
          <w:rFonts w:ascii="Garamond" w:eastAsia="Times New Roman" w:hAnsi="Garamond" w:cs="Times New Roman"/>
          <w:sz w:val="30"/>
          <w:szCs w:val="30"/>
          <w:lang w:val="it-IT"/>
        </w:rPr>
      </w:pPr>
      <w:r w:rsidRPr="00795723">
        <w:rPr>
          <w:rFonts w:ascii="Garamond" w:eastAsia="Times New Roman" w:hAnsi="Garamond" w:cs="Times New Roman"/>
          <w:sz w:val="30"/>
          <w:szCs w:val="30"/>
          <w:lang w:val="it-IT"/>
        </w:rPr>
        <w:lastRenderedPageBreak/>
        <w:t>Ritenuto di dover disporre l’integrazione del contraddittorio, da estendersi a tutti i controinteressati concorrenti collocati in graduatoria in posizione poziore rispetto ai ricorrenti, facultando all’uopo i ricorrenti alla notificazione per pubblici proclami, ai sensi dell’art. 49 comma terzo C.p.a.;</w:t>
      </w:r>
    </w:p>
    <w:p w:rsidR="00795723" w:rsidRPr="00795723" w:rsidRDefault="00795723" w:rsidP="00795723">
      <w:pPr>
        <w:spacing w:after="0" w:line="520" w:lineRule="atLeast"/>
        <w:jc w:val="both"/>
        <w:rPr>
          <w:rFonts w:ascii="Garamond" w:eastAsia="Times New Roman" w:hAnsi="Garamond" w:cs="Times New Roman"/>
          <w:sz w:val="30"/>
          <w:szCs w:val="30"/>
          <w:lang w:val="it-IT"/>
        </w:rPr>
      </w:pPr>
      <w:r w:rsidRPr="00795723">
        <w:rPr>
          <w:rFonts w:ascii="Garamond" w:eastAsia="Times New Roman" w:hAnsi="Garamond" w:cs="Times New Roman"/>
          <w:sz w:val="30"/>
          <w:szCs w:val="30"/>
          <w:lang w:val="it-IT"/>
        </w:rPr>
        <w:t xml:space="preserve">Ritenuto, inoltre, che il ricorso deve essere correttamente notificato anche all’Ateneo di Campobasso, domiciliato per legge presso l’Avvocatura Distrettuale dello Stato di Campobasso, fermo restando che il vizio di notifica non è causa di inammissibilità, in quanto l’Avvocatura statale si è comunque costituita – a difesa del Ministero – e ha dimostrato di essere in grado di esercitare il diritto di difesa nell’interesse omogeneo di tutte le altre Amministrazioni evocate in giudizio (cfr.: T.a.r. Sicilia Palermo III, 14.7.2011 n. 1371); </w:t>
      </w:r>
    </w:p>
    <w:p w:rsidR="00795723" w:rsidRPr="00795723" w:rsidRDefault="00795723" w:rsidP="00795723">
      <w:pPr>
        <w:spacing w:after="0" w:line="520" w:lineRule="atLeast"/>
        <w:jc w:val="both"/>
        <w:rPr>
          <w:rFonts w:ascii="Garamond" w:eastAsia="Times New Roman" w:hAnsi="Garamond" w:cs="Times New Roman"/>
          <w:sz w:val="30"/>
          <w:szCs w:val="30"/>
          <w:lang w:val="it-IT"/>
        </w:rPr>
      </w:pPr>
      <w:r w:rsidRPr="00795723">
        <w:rPr>
          <w:rFonts w:ascii="Garamond" w:eastAsia="Times New Roman" w:hAnsi="Garamond" w:cs="Times New Roman"/>
          <w:sz w:val="30"/>
          <w:szCs w:val="30"/>
          <w:lang w:val="it-IT"/>
        </w:rPr>
        <w:t>Ritenuto di dover fissare il merito del ricorso per l’udienza pubblica dell’11 aprile 2013;</w:t>
      </w:r>
    </w:p>
    <w:p w:rsidR="00795723" w:rsidRPr="00795723" w:rsidRDefault="00795723" w:rsidP="00795723">
      <w:pPr>
        <w:spacing w:after="0" w:line="520" w:lineRule="atLeast"/>
        <w:jc w:val="both"/>
        <w:rPr>
          <w:rFonts w:ascii="Garamond" w:eastAsia="Times New Roman" w:hAnsi="Garamond" w:cs="Times New Roman"/>
          <w:sz w:val="30"/>
          <w:szCs w:val="30"/>
          <w:lang w:val="it-IT"/>
        </w:rPr>
      </w:pPr>
      <w:r w:rsidRPr="00795723">
        <w:rPr>
          <w:rFonts w:ascii="Garamond" w:eastAsia="Times New Roman" w:hAnsi="Garamond" w:cs="Times New Roman"/>
          <w:sz w:val="30"/>
          <w:szCs w:val="30"/>
          <w:lang w:val="it-IT"/>
        </w:rPr>
        <w:t xml:space="preserve">Ritenuto, infine, di addebitare le spese del giudizio cautelare – liquidate in euro 600 (seicento) – all’Amministrazione resistente; </w:t>
      </w:r>
    </w:p>
    <w:p w:rsidR="00795723" w:rsidRPr="00795723" w:rsidRDefault="00795723" w:rsidP="00795723">
      <w:pPr>
        <w:spacing w:after="0" w:line="540" w:lineRule="atLeast"/>
        <w:jc w:val="center"/>
        <w:rPr>
          <w:rFonts w:ascii="Garamond" w:eastAsia="Times New Roman" w:hAnsi="Garamond" w:cs="Times New Roman"/>
          <w:sz w:val="30"/>
          <w:szCs w:val="30"/>
          <w:lang w:val="it-IT"/>
        </w:rPr>
      </w:pPr>
      <w:r w:rsidRPr="00795723">
        <w:rPr>
          <w:rFonts w:ascii="Garamond" w:eastAsia="Times New Roman" w:hAnsi="Garamond" w:cs="Times New Roman"/>
          <w:sz w:val="30"/>
          <w:szCs w:val="30"/>
          <w:lang w:val="it-IT"/>
        </w:rPr>
        <w:t>P.Q.M.</w:t>
      </w:r>
    </w:p>
    <w:p w:rsidR="00795723" w:rsidRPr="00795723" w:rsidRDefault="00795723" w:rsidP="00795723">
      <w:pPr>
        <w:spacing w:after="0" w:line="520" w:lineRule="atLeast"/>
        <w:jc w:val="both"/>
        <w:rPr>
          <w:rFonts w:ascii="Garamond" w:eastAsia="Times New Roman" w:hAnsi="Garamond" w:cs="Times New Roman"/>
          <w:sz w:val="30"/>
          <w:szCs w:val="30"/>
          <w:lang w:val="it-IT"/>
        </w:rPr>
      </w:pPr>
      <w:r w:rsidRPr="00795723">
        <w:rPr>
          <w:rFonts w:ascii="Garamond" w:eastAsia="Times New Roman" w:hAnsi="Garamond" w:cs="Times New Roman"/>
          <w:sz w:val="30"/>
          <w:szCs w:val="30"/>
          <w:lang w:val="it-IT"/>
        </w:rPr>
        <w:t xml:space="preserve">Il Tribunale Amministrativo Regionale per il Molise (Sezione Prima) accoglie e per l'effetto: </w:t>
      </w:r>
    </w:p>
    <w:p w:rsidR="00795723" w:rsidRPr="00795723" w:rsidRDefault="00795723" w:rsidP="00795723">
      <w:pPr>
        <w:spacing w:after="0" w:line="520" w:lineRule="atLeast"/>
        <w:jc w:val="both"/>
        <w:rPr>
          <w:rFonts w:ascii="Garamond" w:eastAsia="Times New Roman" w:hAnsi="Garamond" w:cs="Times New Roman"/>
          <w:sz w:val="30"/>
          <w:szCs w:val="30"/>
          <w:lang w:val="it-IT"/>
        </w:rPr>
      </w:pPr>
      <w:r w:rsidRPr="00795723">
        <w:rPr>
          <w:rFonts w:ascii="Garamond" w:eastAsia="Times New Roman" w:hAnsi="Garamond" w:cs="Times New Roman"/>
          <w:sz w:val="30"/>
          <w:szCs w:val="30"/>
          <w:lang w:val="it-IT"/>
        </w:rPr>
        <w:t>a) sospende gli effetti della graduatoria unica del concorso per l’ammissione al Corso di Laurea in Medicina e Chirurgia e Odontoiatria e Protesi dentaria per l’a.a. 2012/2013 dell’Università degli studi del Molise;</w:t>
      </w:r>
    </w:p>
    <w:p w:rsidR="00795723" w:rsidRPr="00795723" w:rsidRDefault="00795723" w:rsidP="00795723">
      <w:pPr>
        <w:spacing w:after="0" w:line="520" w:lineRule="atLeast"/>
        <w:jc w:val="both"/>
        <w:rPr>
          <w:rFonts w:ascii="Garamond" w:eastAsia="Times New Roman" w:hAnsi="Garamond" w:cs="Times New Roman"/>
          <w:sz w:val="30"/>
          <w:szCs w:val="30"/>
          <w:lang w:val="it-IT"/>
        </w:rPr>
      </w:pPr>
      <w:r w:rsidRPr="00795723">
        <w:rPr>
          <w:rFonts w:ascii="Garamond" w:eastAsia="Times New Roman" w:hAnsi="Garamond" w:cs="Times New Roman"/>
          <w:sz w:val="30"/>
          <w:szCs w:val="30"/>
          <w:lang w:val="it-IT"/>
        </w:rPr>
        <w:t>b) dispone l’integrazione del contraddittorio, con le modalità indicate in motivazione;</w:t>
      </w:r>
    </w:p>
    <w:p w:rsidR="00795723" w:rsidRPr="00795723" w:rsidRDefault="00795723" w:rsidP="00795723">
      <w:pPr>
        <w:spacing w:after="0" w:line="520" w:lineRule="atLeast"/>
        <w:jc w:val="both"/>
        <w:rPr>
          <w:rFonts w:ascii="Garamond" w:eastAsia="Times New Roman" w:hAnsi="Garamond" w:cs="Times New Roman"/>
          <w:sz w:val="30"/>
          <w:szCs w:val="30"/>
          <w:lang w:val="it-IT"/>
        </w:rPr>
      </w:pPr>
      <w:r w:rsidRPr="00795723">
        <w:rPr>
          <w:rFonts w:ascii="Garamond" w:eastAsia="Times New Roman" w:hAnsi="Garamond" w:cs="Times New Roman"/>
          <w:sz w:val="30"/>
          <w:szCs w:val="30"/>
          <w:lang w:val="it-IT"/>
        </w:rPr>
        <w:lastRenderedPageBreak/>
        <w:t>c)dispone la notifica del ricorso all’Ateneo di Campobasso, domiciliato per legge presso l’Avvocatura Distrettuale dello Stato;</w:t>
      </w:r>
    </w:p>
    <w:p w:rsidR="00795723" w:rsidRPr="00795723" w:rsidRDefault="00795723" w:rsidP="00795723">
      <w:pPr>
        <w:spacing w:after="0" w:line="520" w:lineRule="atLeast"/>
        <w:jc w:val="both"/>
        <w:rPr>
          <w:rFonts w:ascii="Garamond" w:eastAsia="Times New Roman" w:hAnsi="Garamond" w:cs="Times New Roman"/>
          <w:sz w:val="30"/>
          <w:szCs w:val="30"/>
          <w:lang w:val="it-IT"/>
        </w:rPr>
      </w:pPr>
      <w:r w:rsidRPr="00795723">
        <w:rPr>
          <w:rFonts w:ascii="Garamond" w:eastAsia="Times New Roman" w:hAnsi="Garamond" w:cs="Times New Roman"/>
          <w:sz w:val="30"/>
          <w:szCs w:val="30"/>
          <w:lang w:val="it-IT"/>
        </w:rPr>
        <w:t>d) fissa, per la trattazione di merito del ricorso, l'udienza pubblica dell’11 aprile 2013.</w:t>
      </w:r>
    </w:p>
    <w:p w:rsidR="00795723" w:rsidRPr="00795723" w:rsidRDefault="00795723" w:rsidP="00795723">
      <w:pPr>
        <w:spacing w:after="0" w:line="520" w:lineRule="atLeast"/>
        <w:jc w:val="both"/>
        <w:rPr>
          <w:rFonts w:ascii="Garamond" w:eastAsia="Times New Roman" w:hAnsi="Garamond" w:cs="Times New Roman"/>
          <w:sz w:val="30"/>
          <w:szCs w:val="30"/>
          <w:lang w:val="it-IT"/>
        </w:rPr>
      </w:pPr>
      <w:r w:rsidRPr="00795723">
        <w:rPr>
          <w:rFonts w:ascii="Garamond" w:eastAsia="Times New Roman" w:hAnsi="Garamond" w:cs="Times New Roman"/>
          <w:sz w:val="30"/>
          <w:szCs w:val="30"/>
          <w:lang w:val="it-IT"/>
        </w:rPr>
        <w:t>Condanna il Ministero resistente al pagamento delle spese della presente fase cautelare, che liquida forfetariamente in euro 600,00 (seicento) al lordo.</w:t>
      </w:r>
    </w:p>
    <w:p w:rsidR="00795723" w:rsidRPr="00795723" w:rsidRDefault="00795723" w:rsidP="00795723">
      <w:pPr>
        <w:spacing w:after="0" w:line="520" w:lineRule="atLeast"/>
        <w:jc w:val="both"/>
        <w:rPr>
          <w:rFonts w:ascii="Garamond" w:eastAsia="Times New Roman" w:hAnsi="Garamond" w:cs="Times New Roman"/>
          <w:sz w:val="30"/>
          <w:szCs w:val="30"/>
          <w:lang w:val="it-IT"/>
        </w:rPr>
      </w:pPr>
      <w:r w:rsidRPr="00795723">
        <w:rPr>
          <w:rFonts w:ascii="Garamond" w:eastAsia="Times New Roman" w:hAnsi="Garamond" w:cs="Times New Roman"/>
          <w:sz w:val="30"/>
          <w:szCs w:val="30"/>
          <w:lang w:val="it-IT"/>
        </w:rPr>
        <w:t>La presente ordinanza sarà eseguita dall'Amministrazione ed è depositata presso la segreteria del tribunale che provvederà a darne comunicazione alle parti.</w:t>
      </w:r>
    </w:p>
    <w:p w:rsidR="00795723" w:rsidRPr="00795723" w:rsidRDefault="00795723" w:rsidP="00795723">
      <w:pPr>
        <w:spacing w:after="0" w:line="520" w:lineRule="atLeast"/>
        <w:jc w:val="both"/>
        <w:rPr>
          <w:rFonts w:ascii="Garamond" w:eastAsia="Times New Roman" w:hAnsi="Garamond" w:cs="Times New Roman"/>
          <w:sz w:val="30"/>
          <w:szCs w:val="30"/>
          <w:lang w:val="it-IT"/>
        </w:rPr>
      </w:pPr>
      <w:r w:rsidRPr="00795723">
        <w:rPr>
          <w:rFonts w:ascii="Garamond" w:eastAsia="Times New Roman" w:hAnsi="Garamond" w:cs="Times New Roman"/>
          <w:sz w:val="30"/>
          <w:szCs w:val="30"/>
          <w:lang w:val="it-IT"/>
        </w:rPr>
        <w:t>Così deciso in Campobasso nella camera di consiglio del giorno 20 dicembre 2012 con l'intervento dei magistrati:</w:t>
      </w:r>
    </w:p>
    <w:p w:rsidR="00795723" w:rsidRPr="00795723" w:rsidRDefault="00795723" w:rsidP="00795723">
      <w:pPr>
        <w:spacing w:after="0" w:line="520" w:lineRule="atLeast"/>
        <w:ind w:firstLine="567"/>
        <w:rPr>
          <w:rFonts w:ascii="Garamond" w:eastAsia="Times New Roman" w:hAnsi="Garamond" w:cs="Times New Roman"/>
          <w:sz w:val="30"/>
          <w:szCs w:val="30"/>
          <w:lang w:val="it-IT"/>
        </w:rPr>
      </w:pPr>
      <w:r w:rsidRPr="00795723">
        <w:rPr>
          <w:rFonts w:ascii="Garamond" w:eastAsia="Times New Roman" w:hAnsi="Garamond" w:cs="Times New Roman"/>
          <w:sz w:val="30"/>
          <w:szCs w:val="30"/>
          <w:lang w:val="it-IT"/>
        </w:rPr>
        <w:t>Goffredo Zaccardi, Presidente</w:t>
      </w:r>
    </w:p>
    <w:p w:rsidR="00795723" w:rsidRPr="00795723" w:rsidRDefault="00795723" w:rsidP="00795723">
      <w:pPr>
        <w:spacing w:after="0" w:line="520" w:lineRule="atLeast"/>
        <w:ind w:firstLine="567"/>
        <w:rPr>
          <w:rFonts w:ascii="Garamond" w:eastAsia="Times New Roman" w:hAnsi="Garamond" w:cs="Times New Roman"/>
          <w:sz w:val="30"/>
          <w:szCs w:val="30"/>
          <w:lang w:val="it-IT"/>
        </w:rPr>
      </w:pPr>
      <w:r w:rsidRPr="00795723">
        <w:rPr>
          <w:rFonts w:ascii="Garamond" w:eastAsia="Times New Roman" w:hAnsi="Garamond" w:cs="Times New Roman"/>
          <w:sz w:val="30"/>
          <w:szCs w:val="30"/>
          <w:lang w:val="it-IT"/>
        </w:rPr>
        <w:t>Orazio Ciliberti, Consigliere, Estensore</w:t>
      </w:r>
    </w:p>
    <w:p w:rsidR="00795723" w:rsidRPr="00795723" w:rsidRDefault="00795723" w:rsidP="00795723">
      <w:pPr>
        <w:spacing w:line="520" w:lineRule="atLeast"/>
        <w:ind w:firstLine="567"/>
        <w:rPr>
          <w:rFonts w:ascii="Garamond" w:eastAsia="Times New Roman" w:hAnsi="Garamond" w:cs="Times New Roman"/>
          <w:sz w:val="30"/>
          <w:szCs w:val="30"/>
        </w:rPr>
      </w:pPr>
      <w:r w:rsidRPr="00795723">
        <w:rPr>
          <w:rFonts w:ascii="Garamond" w:eastAsia="Times New Roman" w:hAnsi="Garamond" w:cs="Times New Roman"/>
          <w:sz w:val="30"/>
          <w:szCs w:val="30"/>
        </w:rPr>
        <w:t xml:space="preserve">Luca </w:t>
      </w:r>
      <w:proofErr w:type="spellStart"/>
      <w:r w:rsidRPr="00795723">
        <w:rPr>
          <w:rFonts w:ascii="Garamond" w:eastAsia="Times New Roman" w:hAnsi="Garamond" w:cs="Times New Roman"/>
          <w:sz w:val="30"/>
          <w:szCs w:val="30"/>
        </w:rPr>
        <w:t>Monteferrante</w:t>
      </w:r>
      <w:proofErr w:type="spellEnd"/>
      <w:r w:rsidRPr="00795723">
        <w:rPr>
          <w:rFonts w:ascii="Garamond" w:eastAsia="Times New Roman" w:hAnsi="Garamond" w:cs="Times New Roman"/>
          <w:sz w:val="30"/>
          <w:szCs w:val="30"/>
        </w:rPr>
        <w:t xml:space="preserve">, </w:t>
      </w:r>
      <w:proofErr w:type="spellStart"/>
      <w:r w:rsidRPr="00795723">
        <w:rPr>
          <w:rFonts w:ascii="Garamond" w:eastAsia="Times New Roman" w:hAnsi="Garamond" w:cs="Times New Roman"/>
          <w:sz w:val="30"/>
          <w:szCs w:val="30"/>
        </w:rPr>
        <w:t>Consigliere</w:t>
      </w:r>
      <w:proofErr w:type="spellEnd"/>
    </w:p>
    <w:tbl>
      <w:tblPr>
        <w:tblW w:w="5000" w:type="pct"/>
        <w:tblCellMar>
          <w:top w:w="15" w:type="dxa"/>
          <w:left w:w="15" w:type="dxa"/>
          <w:bottom w:w="15" w:type="dxa"/>
          <w:right w:w="15" w:type="dxa"/>
        </w:tblCellMar>
        <w:tblLook w:val="04A0"/>
      </w:tblPr>
      <w:tblGrid>
        <w:gridCol w:w="4419"/>
        <w:gridCol w:w="81"/>
        <w:gridCol w:w="4890"/>
      </w:tblGrid>
      <w:tr w:rsidR="00795723" w:rsidRPr="00795723" w:rsidTr="00795723">
        <w:tc>
          <w:tcPr>
            <w:tcW w:w="0" w:type="auto"/>
            <w:vAlign w:val="center"/>
            <w:hideMark/>
          </w:tcPr>
          <w:p w:rsidR="00795723" w:rsidRPr="00795723" w:rsidRDefault="00795723" w:rsidP="00795723">
            <w:pPr>
              <w:spacing w:after="0" w:line="240" w:lineRule="auto"/>
              <w:jc w:val="center"/>
              <w:rPr>
                <w:rFonts w:ascii="Times New Roman" w:eastAsia="Times New Roman" w:hAnsi="Times New Roman" w:cs="Times New Roman"/>
                <w:b/>
                <w:bCs/>
                <w:sz w:val="28"/>
                <w:szCs w:val="28"/>
              </w:rPr>
            </w:pPr>
            <w:r w:rsidRPr="00795723">
              <w:rPr>
                <w:rFonts w:ascii="Times New Roman" w:eastAsia="Times New Roman" w:hAnsi="Times New Roman" w:cs="Times New Roman"/>
                <w:b/>
                <w:bCs/>
                <w:sz w:val="28"/>
                <w:szCs w:val="28"/>
              </w:rPr>
              <w:t> </w:t>
            </w:r>
          </w:p>
        </w:tc>
        <w:tc>
          <w:tcPr>
            <w:tcW w:w="0" w:type="auto"/>
            <w:vAlign w:val="center"/>
            <w:hideMark/>
          </w:tcPr>
          <w:p w:rsidR="00795723" w:rsidRPr="00795723" w:rsidRDefault="00795723" w:rsidP="00795723">
            <w:pPr>
              <w:spacing w:after="0" w:line="240" w:lineRule="auto"/>
              <w:jc w:val="center"/>
              <w:rPr>
                <w:rFonts w:ascii="Times New Roman" w:eastAsia="Times New Roman" w:hAnsi="Times New Roman" w:cs="Times New Roman"/>
                <w:b/>
                <w:bCs/>
                <w:sz w:val="28"/>
                <w:szCs w:val="28"/>
              </w:rPr>
            </w:pPr>
          </w:p>
        </w:tc>
        <w:tc>
          <w:tcPr>
            <w:tcW w:w="0" w:type="auto"/>
            <w:vAlign w:val="center"/>
            <w:hideMark/>
          </w:tcPr>
          <w:p w:rsidR="00795723" w:rsidRPr="00795723" w:rsidRDefault="00795723" w:rsidP="00795723">
            <w:pPr>
              <w:spacing w:after="0" w:line="240" w:lineRule="auto"/>
              <w:jc w:val="center"/>
              <w:rPr>
                <w:rFonts w:ascii="Times New Roman" w:eastAsia="Times New Roman" w:hAnsi="Times New Roman" w:cs="Times New Roman"/>
                <w:b/>
                <w:bCs/>
                <w:sz w:val="28"/>
                <w:szCs w:val="28"/>
              </w:rPr>
            </w:pPr>
          </w:p>
        </w:tc>
      </w:tr>
      <w:tr w:rsidR="00795723" w:rsidRPr="00795723" w:rsidTr="00795723">
        <w:tc>
          <w:tcPr>
            <w:tcW w:w="0" w:type="auto"/>
            <w:vAlign w:val="center"/>
            <w:hideMark/>
          </w:tcPr>
          <w:p w:rsidR="00795723" w:rsidRPr="00795723" w:rsidRDefault="00795723" w:rsidP="00795723">
            <w:pPr>
              <w:spacing w:after="0" w:line="240" w:lineRule="auto"/>
              <w:jc w:val="center"/>
              <w:rPr>
                <w:rFonts w:ascii="Times New Roman" w:eastAsia="Times New Roman" w:hAnsi="Times New Roman" w:cs="Times New Roman"/>
                <w:b/>
                <w:bCs/>
                <w:sz w:val="28"/>
                <w:szCs w:val="28"/>
              </w:rPr>
            </w:pPr>
            <w:r w:rsidRPr="00795723">
              <w:rPr>
                <w:rFonts w:ascii="Times New Roman" w:eastAsia="Times New Roman" w:hAnsi="Times New Roman" w:cs="Times New Roman"/>
                <w:b/>
                <w:bCs/>
                <w:sz w:val="28"/>
                <w:szCs w:val="28"/>
              </w:rPr>
              <w:t> </w:t>
            </w:r>
          </w:p>
        </w:tc>
        <w:tc>
          <w:tcPr>
            <w:tcW w:w="0" w:type="auto"/>
            <w:vAlign w:val="center"/>
            <w:hideMark/>
          </w:tcPr>
          <w:p w:rsidR="00795723" w:rsidRPr="00795723" w:rsidRDefault="00795723" w:rsidP="00795723">
            <w:pPr>
              <w:spacing w:after="0" w:line="240" w:lineRule="auto"/>
              <w:jc w:val="center"/>
              <w:rPr>
                <w:rFonts w:ascii="Times New Roman" w:eastAsia="Times New Roman" w:hAnsi="Times New Roman" w:cs="Times New Roman"/>
                <w:b/>
                <w:bCs/>
                <w:sz w:val="28"/>
                <w:szCs w:val="28"/>
              </w:rPr>
            </w:pPr>
          </w:p>
        </w:tc>
        <w:tc>
          <w:tcPr>
            <w:tcW w:w="0" w:type="auto"/>
            <w:vAlign w:val="center"/>
            <w:hideMark/>
          </w:tcPr>
          <w:p w:rsidR="00795723" w:rsidRPr="00795723" w:rsidRDefault="00795723" w:rsidP="00795723">
            <w:pPr>
              <w:spacing w:after="0" w:line="240" w:lineRule="auto"/>
              <w:jc w:val="center"/>
              <w:rPr>
                <w:rFonts w:ascii="Times New Roman" w:eastAsia="Times New Roman" w:hAnsi="Times New Roman" w:cs="Times New Roman"/>
                <w:b/>
                <w:bCs/>
                <w:sz w:val="28"/>
                <w:szCs w:val="28"/>
              </w:rPr>
            </w:pPr>
          </w:p>
        </w:tc>
      </w:tr>
      <w:tr w:rsidR="00795723" w:rsidRPr="00795723" w:rsidTr="00795723">
        <w:tc>
          <w:tcPr>
            <w:tcW w:w="0" w:type="auto"/>
            <w:vAlign w:val="center"/>
            <w:hideMark/>
          </w:tcPr>
          <w:p w:rsidR="00795723" w:rsidRPr="00795723" w:rsidRDefault="00795723" w:rsidP="00795723">
            <w:pPr>
              <w:spacing w:after="0" w:line="240" w:lineRule="auto"/>
              <w:jc w:val="center"/>
              <w:rPr>
                <w:rFonts w:ascii="Times New Roman" w:eastAsia="Times New Roman" w:hAnsi="Times New Roman" w:cs="Times New Roman"/>
                <w:b/>
                <w:bCs/>
                <w:sz w:val="28"/>
                <w:szCs w:val="28"/>
              </w:rPr>
            </w:pPr>
            <w:r w:rsidRPr="00795723">
              <w:rPr>
                <w:rFonts w:ascii="Times New Roman" w:eastAsia="Times New Roman" w:hAnsi="Times New Roman" w:cs="Times New Roman"/>
                <w:b/>
                <w:bCs/>
                <w:sz w:val="28"/>
                <w:szCs w:val="28"/>
              </w:rPr>
              <w:t>L'ESTENSORE</w:t>
            </w:r>
          </w:p>
        </w:tc>
        <w:tc>
          <w:tcPr>
            <w:tcW w:w="0" w:type="auto"/>
            <w:vAlign w:val="center"/>
            <w:hideMark/>
          </w:tcPr>
          <w:p w:rsidR="00795723" w:rsidRPr="00795723" w:rsidRDefault="00795723" w:rsidP="00795723">
            <w:pPr>
              <w:spacing w:after="0" w:line="240" w:lineRule="auto"/>
              <w:jc w:val="center"/>
              <w:rPr>
                <w:rFonts w:ascii="Times New Roman" w:eastAsia="Times New Roman" w:hAnsi="Times New Roman" w:cs="Times New Roman"/>
                <w:b/>
                <w:bCs/>
                <w:sz w:val="28"/>
                <w:szCs w:val="28"/>
              </w:rPr>
            </w:pPr>
          </w:p>
        </w:tc>
        <w:tc>
          <w:tcPr>
            <w:tcW w:w="0" w:type="auto"/>
            <w:vAlign w:val="center"/>
            <w:hideMark/>
          </w:tcPr>
          <w:p w:rsidR="00795723" w:rsidRPr="00795723" w:rsidRDefault="00795723" w:rsidP="00795723">
            <w:pPr>
              <w:spacing w:after="0" w:line="240" w:lineRule="auto"/>
              <w:jc w:val="center"/>
              <w:rPr>
                <w:rFonts w:ascii="Times New Roman" w:eastAsia="Times New Roman" w:hAnsi="Times New Roman" w:cs="Times New Roman"/>
                <w:b/>
                <w:bCs/>
                <w:sz w:val="28"/>
                <w:szCs w:val="28"/>
              </w:rPr>
            </w:pPr>
            <w:r w:rsidRPr="00795723">
              <w:rPr>
                <w:rFonts w:ascii="Times New Roman" w:eastAsia="Times New Roman" w:hAnsi="Times New Roman" w:cs="Times New Roman"/>
                <w:b/>
                <w:bCs/>
                <w:sz w:val="28"/>
                <w:szCs w:val="28"/>
              </w:rPr>
              <w:t>IL PRESIDENTE</w:t>
            </w:r>
          </w:p>
        </w:tc>
      </w:tr>
      <w:tr w:rsidR="00795723" w:rsidRPr="00795723" w:rsidTr="00795723">
        <w:tc>
          <w:tcPr>
            <w:tcW w:w="0" w:type="auto"/>
            <w:vAlign w:val="center"/>
            <w:hideMark/>
          </w:tcPr>
          <w:p w:rsidR="00795723" w:rsidRPr="00795723" w:rsidRDefault="00795723" w:rsidP="00795723">
            <w:pPr>
              <w:spacing w:after="0" w:line="240" w:lineRule="auto"/>
              <w:jc w:val="center"/>
              <w:rPr>
                <w:rFonts w:ascii="Times New Roman" w:eastAsia="Times New Roman" w:hAnsi="Times New Roman" w:cs="Times New Roman"/>
                <w:b/>
                <w:bCs/>
                <w:sz w:val="28"/>
                <w:szCs w:val="28"/>
              </w:rPr>
            </w:pPr>
            <w:r w:rsidRPr="00795723">
              <w:rPr>
                <w:rFonts w:ascii="Times New Roman" w:eastAsia="Times New Roman" w:hAnsi="Times New Roman" w:cs="Times New Roman"/>
                <w:b/>
                <w:bCs/>
                <w:sz w:val="28"/>
                <w:szCs w:val="28"/>
              </w:rPr>
              <w:t> </w:t>
            </w:r>
          </w:p>
        </w:tc>
        <w:tc>
          <w:tcPr>
            <w:tcW w:w="0" w:type="auto"/>
            <w:vAlign w:val="center"/>
            <w:hideMark/>
          </w:tcPr>
          <w:p w:rsidR="00795723" w:rsidRPr="00795723" w:rsidRDefault="00795723" w:rsidP="00795723">
            <w:pPr>
              <w:spacing w:after="0" w:line="240" w:lineRule="auto"/>
              <w:jc w:val="center"/>
              <w:rPr>
                <w:rFonts w:ascii="Times New Roman" w:eastAsia="Times New Roman" w:hAnsi="Times New Roman" w:cs="Times New Roman"/>
                <w:b/>
                <w:bCs/>
                <w:sz w:val="28"/>
                <w:szCs w:val="28"/>
              </w:rPr>
            </w:pPr>
          </w:p>
        </w:tc>
        <w:tc>
          <w:tcPr>
            <w:tcW w:w="0" w:type="auto"/>
            <w:vAlign w:val="center"/>
            <w:hideMark/>
          </w:tcPr>
          <w:p w:rsidR="00795723" w:rsidRPr="00795723" w:rsidRDefault="00795723" w:rsidP="00795723">
            <w:pPr>
              <w:spacing w:after="0" w:line="240" w:lineRule="auto"/>
              <w:jc w:val="center"/>
              <w:rPr>
                <w:rFonts w:ascii="Times New Roman" w:eastAsia="Times New Roman" w:hAnsi="Times New Roman" w:cs="Times New Roman"/>
                <w:b/>
                <w:bCs/>
                <w:sz w:val="28"/>
                <w:szCs w:val="28"/>
              </w:rPr>
            </w:pPr>
          </w:p>
        </w:tc>
      </w:tr>
      <w:tr w:rsidR="00795723" w:rsidRPr="00795723" w:rsidTr="00795723">
        <w:tc>
          <w:tcPr>
            <w:tcW w:w="0" w:type="auto"/>
            <w:vAlign w:val="center"/>
            <w:hideMark/>
          </w:tcPr>
          <w:p w:rsidR="00795723" w:rsidRPr="00795723" w:rsidRDefault="00795723" w:rsidP="00795723">
            <w:pPr>
              <w:spacing w:after="0" w:line="240" w:lineRule="auto"/>
              <w:jc w:val="center"/>
              <w:rPr>
                <w:rFonts w:ascii="Times New Roman" w:eastAsia="Times New Roman" w:hAnsi="Times New Roman" w:cs="Times New Roman"/>
                <w:b/>
                <w:bCs/>
                <w:sz w:val="28"/>
                <w:szCs w:val="28"/>
              </w:rPr>
            </w:pPr>
            <w:r w:rsidRPr="00795723">
              <w:rPr>
                <w:rFonts w:ascii="Times New Roman" w:eastAsia="Times New Roman" w:hAnsi="Times New Roman" w:cs="Times New Roman"/>
                <w:b/>
                <w:bCs/>
                <w:sz w:val="28"/>
                <w:szCs w:val="28"/>
              </w:rPr>
              <w:t> </w:t>
            </w:r>
          </w:p>
        </w:tc>
        <w:tc>
          <w:tcPr>
            <w:tcW w:w="0" w:type="auto"/>
            <w:vAlign w:val="center"/>
            <w:hideMark/>
          </w:tcPr>
          <w:p w:rsidR="00795723" w:rsidRPr="00795723" w:rsidRDefault="00795723" w:rsidP="00795723">
            <w:pPr>
              <w:spacing w:after="0" w:line="240" w:lineRule="auto"/>
              <w:jc w:val="center"/>
              <w:rPr>
                <w:rFonts w:ascii="Times New Roman" w:eastAsia="Times New Roman" w:hAnsi="Times New Roman" w:cs="Times New Roman"/>
                <w:b/>
                <w:bCs/>
                <w:sz w:val="28"/>
                <w:szCs w:val="28"/>
              </w:rPr>
            </w:pPr>
          </w:p>
        </w:tc>
        <w:tc>
          <w:tcPr>
            <w:tcW w:w="0" w:type="auto"/>
            <w:vAlign w:val="center"/>
            <w:hideMark/>
          </w:tcPr>
          <w:p w:rsidR="00795723" w:rsidRPr="00795723" w:rsidRDefault="00795723" w:rsidP="00795723">
            <w:pPr>
              <w:spacing w:after="0" w:line="240" w:lineRule="auto"/>
              <w:jc w:val="center"/>
              <w:rPr>
                <w:rFonts w:ascii="Times New Roman" w:eastAsia="Times New Roman" w:hAnsi="Times New Roman" w:cs="Times New Roman"/>
                <w:b/>
                <w:bCs/>
                <w:sz w:val="28"/>
                <w:szCs w:val="28"/>
              </w:rPr>
            </w:pPr>
          </w:p>
        </w:tc>
      </w:tr>
      <w:tr w:rsidR="00795723" w:rsidRPr="00795723" w:rsidTr="00795723">
        <w:tc>
          <w:tcPr>
            <w:tcW w:w="0" w:type="auto"/>
            <w:vAlign w:val="center"/>
            <w:hideMark/>
          </w:tcPr>
          <w:p w:rsidR="00795723" w:rsidRPr="00795723" w:rsidRDefault="00795723" w:rsidP="00795723">
            <w:pPr>
              <w:spacing w:after="0" w:line="240" w:lineRule="auto"/>
              <w:jc w:val="center"/>
              <w:rPr>
                <w:rFonts w:ascii="Times New Roman" w:eastAsia="Times New Roman" w:hAnsi="Times New Roman" w:cs="Times New Roman"/>
                <w:b/>
                <w:bCs/>
                <w:sz w:val="28"/>
                <w:szCs w:val="28"/>
              </w:rPr>
            </w:pPr>
            <w:r w:rsidRPr="00795723">
              <w:rPr>
                <w:rFonts w:ascii="Times New Roman" w:eastAsia="Times New Roman" w:hAnsi="Times New Roman" w:cs="Times New Roman"/>
                <w:b/>
                <w:bCs/>
                <w:sz w:val="28"/>
                <w:szCs w:val="28"/>
              </w:rPr>
              <w:t> </w:t>
            </w:r>
          </w:p>
        </w:tc>
        <w:tc>
          <w:tcPr>
            <w:tcW w:w="0" w:type="auto"/>
            <w:vAlign w:val="center"/>
            <w:hideMark/>
          </w:tcPr>
          <w:p w:rsidR="00795723" w:rsidRPr="00795723" w:rsidRDefault="00795723" w:rsidP="00795723">
            <w:pPr>
              <w:spacing w:after="0" w:line="240" w:lineRule="auto"/>
              <w:jc w:val="center"/>
              <w:rPr>
                <w:rFonts w:ascii="Times New Roman" w:eastAsia="Times New Roman" w:hAnsi="Times New Roman" w:cs="Times New Roman"/>
                <w:b/>
                <w:bCs/>
                <w:sz w:val="28"/>
                <w:szCs w:val="28"/>
              </w:rPr>
            </w:pPr>
          </w:p>
        </w:tc>
        <w:tc>
          <w:tcPr>
            <w:tcW w:w="0" w:type="auto"/>
            <w:vAlign w:val="center"/>
            <w:hideMark/>
          </w:tcPr>
          <w:p w:rsidR="00795723" w:rsidRPr="00795723" w:rsidRDefault="00795723" w:rsidP="00795723">
            <w:pPr>
              <w:spacing w:after="0" w:line="240" w:lineRule="auto"/>
              <w:jc w:val="center"/>
              <w:rPr>
                <w:rFonts w:ascii="Times New Roman" w:eastAsia="Times New Roman" w:hAnsi="Times New Roman" w:cs="Times New Roman"/>
                <w:b/>
                <w:bCs/>
                <w:sz w:val="28"/>
                <w:szCs w:val="28"/>
              </w:rPr>
            </w:pPr>
          </w:p>
        </w:tc>
      </w:tr>
    </w:tbl>
    <w:p w:rsidR="00795723" w:rsidRPr="00795723" w:rsidRDefault="00795723" w:rsidP="00795723">
      <w:pPr>
        <w:spacing w:after="240" w:line="240" w:lineRule="auto"/>
        <w:rPr>
          <w:rFonts w:ascii="Times New Roman" w:eastAsia="Times New Roman" w:hAnsi="Times New Roman" w:cs="Times New Roman"/>
          <w:sz w:val="24"/>
          <w:szCs w:val="24"/>
        </w:rPr>
      </w:pPr>
    </w:p>
    <w:p w:rsidR="00795723" w:rsidRPr="00795723" w:rsidRDefault="00795723" w:rsidP="00795723">
      <w:pPr>
        <w:spacing w:after="0" w:line="540" w:lineRule="atLeast"/>
        <w:jc w:val="center"/>
        <w:rPr>
          <w:rFonts w:ascii="Garamond" w:eastAsia="Times New Roman" w:hAnsi="Garamond" w:cs="Times New Roman"/>
          <w:sz w:val="30"/>
          <w:szCs w:val="30"/>
        </w:rPr>
      </w:pPr>
      <w:r w:rsidRPr="00795723">
        <w:rPr>
          <w:rFonts w:ascii="Garamond" w:eastAsia="Times New Roman" w:hAnsi="Garamond" w:cs="Times New Roman"/>
          <w:sz w:val="30"/>
          <w:szCs w:val="30"/>
        </w:rPr>
        <w:t>DEPOSITATA IN SEGRETERIA</w:t>
      </w:r>
    </w:p>
    <w:p w:rsidR="00795723" w:rsidRPr="00900FB0" w:rsidRDefault="00795723" w:rsidP="00795723">
      <w:pPr>
        <w:spacing w:after="0" w:line="540" w:lineRule="atLeast"/>
        <w:jc w:val="center"/>
        <w:rPr>
          <w:rFonts w:ascii="Garamond" w:eastAsia="Times New Roman" w:hAnsi="Garamond" w:cs="Times New Roman"/>
          <w:sz w:val="30"/>
          <w:szCs w:val="30"/>
          <w:lang w:val="it-IT"/>
        </w:rPr>
      </w:pPr>
      <w:r w:rsidRPr="00900FB0">
        <w:rPr>
          <w:rFonts w:ascii="Garamond" w:eastAsia="Times New Roman" w:hAnsi="Garamond" w:cs="Times New Roman"/>
          <w:sz w:val="30"/>
          <w:szCs w:val="30"/>
          <w:lang w:val="it-IT"/>
        </w:rPr>
        <w:t xml:space="preserve">Il </w:t>
      </w:r>
      <w:r w:rsidR="00900FB0">
        <w:rPr>
          <w:rFonts w:ascii="Garamond" w:eastAsia="Times New Roman" w:hAnsi="Garamond" w:cs="Times New Roman"/>
          <w:sz w:val="30"/>
          <w:szCs w:val="30"/>
          <w:lang w:val="it-IT"/>
        </w:rPr>
        <w:t>…</w:t>
      </w:r>
      <w:r w:rsidRPr="00900FB0">
        <w:rPr>
          <w:rFonts w:ascii="Garamond" w:eastAsia="Times New Roman" w:hAnsi="Garamond" w:cs="Times New Roman"/>
          <w:sz w:val="30"/>
          <w:szCs w:val="30"/>
          <w:lang w:val="it-IT"/>
        </w:rPr>
        <w:t>/12/2012</w:t>
      </w:r>
    </w:p>
    <w:p w:rsidR="00795723" w:rsidRPr="00900FB0" w:rsidRDefault="00795723" w:rsidP="00795723">
      <w:pPr>
        <w:spacing w:after="0" w:line="540" w:lineRule="atLeast"/>
        <w:jc w:val="center"/>
        <w:rPr>
          <w:rFonts w:ascii="Garamond" w:eastAsia="Times New Roman" w:hAnsi="Garamond" w:cs="Times New Roman"/>
          <w:sz w:val="30"/>
          <w:szCs w:val="30"/>
          <w:lang w:val="it-IT"/>
        </w:rPr>
      </w:pPr>
      <w:r w:rsidRPr="00900FB0">
        <w:rPr>
          <w:rFonts w:ascii="Garamond" w:eastAsia="Times New Roman" w:hAnsi="Garamond" w:cs="Times New Roman"/>
          <w:sz w:val="30"/>
          <w:szCs w:val="30"/>
          <w:lang w:val="it-IT"/>
        </w:rPr>
        <w:t>IL SEGRETARIO</w:t>
      </w:r>
    </w:p>
    <w:p w:rsidR="00795723" w:rsidRPr="00900FB0" w:rsidRDefault="00795723" w:rsidP="00795723">
      <w:pPr>
        <w:spacing w:line="540" w:lineRule="atLeast"/>
        <w:jc w:val="center"/>
        <w:rPr>
          <w:rFonts w:ascii="Garamond" w:eastAsia="Times New Roman" w:hAnsi="Garamond" w:cs="Times New Roman"/>
          <w:sz w:val="30"/>
          <w:szCs w:val="30"/>
          <w:lang w:val="it-IT"/>
        </w:rPr>
      </w:pPr>
      <w:r w:rsidRPr="00900FB0">
        <w:rPr>
          <w:rFonts w:ascii="Garamond" w:eastAsia="Times New Roman" w:hAnsi="Garamond" w:cs="Times New Roman"/>
          <w:sz w:val="30"/>
          <w:szCs w:val="30"/>
          <w:lang w:val="it-IT"/>
        </w:rPr>
        <w:t xml:space="preserve">(Art. 89, </w:t>
      </w:r>
      <w:proofErr w:type="spellStart"/>
      <w:r w:rsidRPr="00900FB0">
        <w:rPr>
          <w:rFonts w:ascii="Garamond" w:eastAsia="Times New Roman" w:hAnsi="Garamond" w:cs="Times New Roman"/>
          <w:sz w:val="30"/>
          <w:szCs w:val="30"/>
          <w:lang w:val="it-IT"/>
        </w:rPr>
        <w:t>co</w:t>
      </w:r>
      <w:proofErr w:type="spellEnd"/>
      <w:r w:rsidRPr="00900FB0">
        <w:rPr>
          <w:rFonts w:ascii="Garamond" w:eastAsia="Times New Roman" w:hAnsi="Garamond" w:cs="Times New Roman"/>
          <w:sz w:val="30"/>
          <w:szCs w:val="30"/>
          <w:lang w:val="it-IT"/>
        </w:rPr>
        <w:t xml:space="preserve">. 3, cod. proc. </w:t>
      </w:r>
      <w:proofErr w:type="spellStart"/>
      <w:r w:rsidRPr="00900FB0">
        <w:rPr>
          <w:rFonts w:ascii="Garamond" w:eastAsia="Times New Roman" w:hAnsi="Garamond" w:cs="Times New Roman"/>
          <w:sz w:val="30"/>
          <w:szCs w:val="30"/>
          <w:lang w:val="it-IT"/>
        </w:rPr>
        <w:t>amm</w:t>
      </w:r>
      <w:proofErr w:type="spellEnd"/>
      <w:r w:rsidRPr="00900FB0">
        <w:rPr>
          <w:rFonts w:ascii="Garamond" w:eastAsia="Times New Roman" w:hAnsi="Garamond" w:cs="Times New Roman"/>
          <w:sz w:val="30"/>
          <w:szCs w:val="30"/>
          <w:lang w:val="it-IT"/>
        </w:rPr>
        <w:t>.)</w:t>
      </w:r>
    </w:p>
    <w:p w:rsidR="00E62625" w:rsidRPr="00900FB0" w:rsidRDefault="00E62625">
      <w:pPr>
        <w:rPr>
          <w:lang w:val="it-IT"/>
        </w:rPr>
      </w:pPr>
    </w:p>
    <w:sectPr w:rsidR="00E62625" w:rsidRPr="00900FB0" w:rsidSect="00E62625">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imes Nordic">
    <w:altName w:val="Times New Roman"/>
    <w:panose1 w:val="00000000000000000000"/>
    <w:charset w:val="00"/>
    <w:family w:val="roman"/>
    <w:notTrueType/>
    <w:pitch w:val="default"/>
    <w:sig w:usb0="00000000" w:usb1="00000000" w:usb2="00000000" w:usb3="00000000" w:csb0="0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hyphenationZone w:val="283"/>
  <w:characterSpacingControl w:val="doNotCompress"/>
  <w:compat/>
  <w:rsids>
    <w:rsidRoot w:val="00795723"/>
    <w:rsid w:val="006F3A04"/>
    <w:rsid w:val="00795723"/>
    <w:rsid w:val="00900FB0"/>
    <w:rsid w:val="00E6262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62625"/>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registri">
    <w:name w:val="registri"/>
    <w:basedOn w:val="Normale"/>
    <w:rsid w:val="00795723"/>
    <w:pPr>
      <w:spacing w:before="100" w:beforeAutospacing="1" w:after="100" w:afterAutospacing="1" w:line="0" w:lineRule="atLeast"/>
      <w:jc w:val="right"/>
    </w:pPr>
    <w:rPr>
      <w:rFonts w:ascii="Times Nordic" w:eastAsia="Times New Roman" w:hAnsi="Times Nordic" w:cs="Times New Roman"/>
      <w:b/>
      <w:bCs/>
    </w:rPr>
  </w:style>
  <w:style w:type="paragraph" w:customStyle="1" w:styleId="repubblica">
    <w:name w:val="repubblica"/>
    <w:basedOn w:val="Normale"/>
    <w:rsid w:val="00795723"/>
    <w:pPr>
      <w:spacing w:before="100" w:beforeAutospacing="1" w:after="100" w:afterAutospacing="1" w:line="240" w:lineRule="auto"/>
      <w:jc w:val="center"/>
    </w:pPr>
    <w:rPr>
      <w:rFonts w:ascii="Garamond" w:eastAsia="Times New Roman" w:hAnsi="Garamond" w:cs="Times New Roman"/>
      <w:b/>
      <w:bCs/>
      <w:color w:val="000000"/>
      <w:spacing w:val="150"/>
      <w:sz w:val="24"/>
      <w:szCs w:val="24"/>
    </w:rPr>
  </w:style>
  <w:style w:type="paragraph" w:customStyle="1" w:styleId="popolo">
    <w:name w:val="popolo"/>
    <w:basedOn w:val="Normale"/>
    <w:rsid w:val="00795723"/>
    <w:pPr>
      <w:spacing w:after="0" w:line="520" w:lineRule="atLeast"/>
      <w:jc w:val="both"/>
    </w:pPr>
    <w:rPr>
      <w:rFonts w:ascii="Garamond" w:eastAsia="Times New Roman" w:hAnsi="Garamond" w:cs="Times New Roman"/>
      <w:sz w:val="30"/>
      <w:szCs w:val="30"/>
    </w:rPr>
  </w:style>
  <w:style w:type="paragraph" w:customStyle="1" w:styleId="sezione">
    <w:name w:val="sezione"/>
    <w:basedOn w:val="Normale"/>
    <w:rsid w:val="00795723"/>
    <w:pPr>
      <w:spacing w:before="100" w:beforeAutospacing="1" w:after="100" w:afterAutospacing="1" w:line="240" w:lineRule="auto"/>
      <w:jc w:val="center"/>
    </w:pPr>
    <w:rPr>
      <w:rFonts w:ascii="Garamond" w:eastAsia="Times New Roman" w:hAnsi="Garamond" w:cs="Times New Roman"/>
      <w:b/>
      <w:bCs/>
      <w:color w:val="000000"/>
      <w:sz w:val="26"/>
      <w:szCs w:val="26"/>
    </w:rPr>
  </w:style>
  <w:style w:type="paragraph" w:customStyle="1" w:styleId="contro">
    <w:name w:val="contro"/>
    <w:basedOn w:val="Normale"/>
    <w:rsid w:val="00795723"/>
    <w:pPr>
      <w:spacing w:after="0" w:line="520" w:lineRule="atLeast"/>
      <w:jc w:val="center"/>
    </w:pPr>
    <w:rPr>
      <w:rFonts w:ascii="Garamond" w:eastAsia="Times New Roman" w:hAnsi="Garamond" w:cs="Times New Roman"/>
      <w:b/>
      <w:bCs/>
      <w:i/>
      <w:iCs/>
      <w:sz w:val="30"/>
      <w:szCs w:val="30"/>
    </w:rPr>
  </w:style>
  <w:style w:type="paragraph" w:customStyle="1" w:styleId="tabula">
    <w:name w:val="tabula"/>
    <w:basedOn w:val="Normale"/>
    <w:rsid w:val="00795723"/>
    <w:pPr>
      <w:spacing w:after="0" w:line="520" w:lineRule="atLeast"/>
      <w:ind w:firstLine="567"/>
    </w:pPr>
    <w:rPr>
      <w:rFonts w:ascii="Garamond" w:eastAsia="Times New Roman" w:hAnsi="Garamond" w:cs="Times New Roman"/>
      <w:sz w:val="30"/>
      <w:szCs w:val="30"/>
    </w:rPr>
  </w:style>
  <w:style w:type="paragraph" w:customStyle="1" w:styleId="fatto">
    <w:name w:val="fatto"/>
    <w:basedOn w:val="Normale"/>
    <w:rsid w:val="00795723"/>
    <w:pPr>
      <w:spacing w:after="0" w:line="540" w:lineRule="atLeast"/>
      <w:jc w:val="center"/>
    </w:pPr>
    <w:rPr>
      <w:rFonts w:ascii="Garamond" w:eastAsia="Times New Roman" w:hAnsi="Garamond" w:cs="Times New Roman"/>
      <w:sz w:val="30"/>
      <w:szCs w:val="30"/>
    </w:rPr>
  </w:style>
  <w:style w:type="paragraph" w:customStyle="1" w:styleId="previa">
    <w:name w:val="previa"/>
    <w:basedOn w:val="Normale"/>
    <w:rsid w:val="00795723"/>
    <w:pPr>
      <w:spacing w:after="0" w:line="540" w:lineRule="atLeast"/>
      <w:jc w:val="center"/>
    </w:pPr>
    <w:rPr>
      <w:rFonts w:ascii="Garamond" w:eastAsia="Times New Roman" w:hAnsi="Garamond" w:cs="Times New Roman"/>
      <w:i/>
      <w:iCs/>
      <w:sz w:val="30"/>
      <w:szCs w:val="30"/>
    </w:rPr>
  </w:style>
  <w:style w:type="paragraph" w:styleId="Testofumetto">
    <w:name w:val="Balloon Text"/>
    <w:basedOn w:val="Normale"/>
    <w:link w:val="TestofumettoCarattere"/>
    <w:uiPriority w:val="99"/>
    <w:semiHidden/>
    <w:unhideWhenUsed/>
    <w:rsid w:val="00795723"/>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9572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0079006">
      <w:bodyDiv w:val="1"/>
      <w:marLeft w:val="851"/>
      <w:marRight w:val="851"/>
      <w:marTop w:val="1134"/>
      <w:marBottom w:val="567"/>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944</Words>
  <Characters>5384</Characters>
  <Application>Microsoft Office Word</Application>
  <DocSecurity>0</DocSecurity>
  <Lines>44</Lines>
  <Paragraphs>12</Paragraphs>
  <ScaleCrop>false</ScaleCrop>
  <Company/>
  <LinksUpToDate>false</LinksUpToDate>
  <CharactersWithSpaces>6316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Utente</cp:lastModifiedBy>
  <cp:revision>2</cp:revision>
  <dcterms:created xsi:type="dcterms:W3CDTF">2013-01-14T22:54:00Z</dcterms:created>
  <dcterms:modified xsi:type="dcterms:W3CDTF">2013-01-14T22:54:00Z</dcterms:modified>
</cp:coreProperties>
</file>